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7727" w:rsidRPr="00E641B1" w:rsidRDefault="005715E8">
      <w:pPr>
        <w:spacing w:line="360" w:lineRule="auto"/>
        <w:ind w:left="0" w:hanging="2"/>
        <w:jc w:val="center"/>
        <w:rPr>
          <w:rFonts w:ascii="Arial" w:eastAsia="Times New Roman" w:hAnsi="Arial" w:cs="Arial"/>
        </w:rPr>
      </w:pPr>
      <w:bookmarkStart w:id="0" w:name="_GoBack"/>
      <w:r w:rsidRPr="00E641B1">
        <w:rPr>
          <w:rFonts w:ascii="Arial" w:eastAsia="Times New Roman" w:hAnsi="Arial" w:cs="Arial"/>
          <w:b/>
        </w:rPr>
        <w:t>Flavia Moreira</w:t>
      </w:r>
    </w:p>
    <w:p w14:paraId="00000002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</w:p>
    <w:p w14:paraId="00000003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eastAsia="Times New Roman" w:hAnsi="Arial" w:cs="Arial"/>
          <w:b/>
        </w:rPr>
        <w:t>Slide 1 – Apresentação e título da pesquisa.</w:t>
      </w:r>
    </w:p>
    <w:p w14:paraId="00000004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eastAsia="Times New Roman" w:hAnsi="Arial" w:cs="Arial"/>
        </w:rPr>
        <w:tab/>
        <w:t>Oi, eu sou Flavia Daniela dos Santos Moreira.</w:t>
      </w:r>
    </w:p>
    <w:p w14:paraId="00000005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eastAsia="Times New Roman" w:hAnsi="Arial" w:cs="Arial"/>
        </w:rPr>
        <w:tab/>
      </w:r>
      <w:r w:rsidRPr="00E641B1">
        <w:rPr>
          <w:rFonts w:ascii="Arial" w:eastAsia="Times New Roman" w:hAnsi="Arial" w:cs="Arial"/>
        </w:rPr>
        <w:t>Estou muito feliz por estar aqui hoje para compartilhar com vocês minha pesquisa que emergiu de minhas inquietações como professora de crianças com deficiências múltiplas sensorial visual e dificuldades de comunicação.</w:t>
      </w:r>
    </w:p>
    <w:p w14:paraId="00000006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eastAsia="Times New Roman" w:hAnsi="Arial" w:cs="Arial"/>
        </w:rPr>
        <w:tab/>
        <w:t>Esta pesquisa se chama: PACT – Progr</w:t>
      </w:r>
      <w:r w:rsidRPr="00E641B1">
        <w:rPr>
          <w:rFonts w:ascii="Arial" w:eastAsia="Times New Roman" w:hAnsi="Arial" w:cs="Arial"/>
        </w:rPr>
        <w:t>ama de Comunicação Alternativa Tátil para crianças com deficiência múltipla sensorial. Minha orientadora foi a Profª Drª Cátia Walter.</w:t>
      </w:r>
    </w:p>
    <w:p w14:paraId="00000007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eastAsia="Times New Roman" w:hAnsi="Arial" w:cs="Arial"/>
        </w:rPr>
        <w:tab/>
        <w:t>Mas antes de falar sobre o PACT, vou me descrever e falar um pouco sobre mim.</w:t>
      </w:r>
    </w:p>
    <w:p w14:paraId="00000008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eastAsia="Times New Roman" w:hAnsi="Arial" w:cs="Arial"/>
        </w:rPr>
        <w:tab/>
        <w:t>Eu sou uma mulher caucasiana, tenho olhos</w:t>
      </w:r>
      <w:r w:rsidRPr="00E641B1">
        <w:rPr>
          <w:rFonts w:ascii="Arial" w:eastAsia="Times New Roman" w:hAnsi="Arial" w:cs="Arial"/>
        </w:rPr>
        <w:t xml:space="preserve"> e cabelos castanhos. Sou professora do Instituto Benjamin Constant, localizado no Rio de Janeiro/Brasil. O Instituto Benjamin Constant é uma escola secular que atende pessoas com deficiência visual e que ao longo dos anos passou a receber alunos com outra</w:t>
      </w:r>
      <w:r w:rsidRPr="00E641B1">
        <w:rPr>
          <w:rFonts w:ascii="Arial" w:eastAsia="Times New Roman" w:hAnsi="Arial" w:cs="Arial"/>
        </w:rPr>
        <w:t xml:space="preserve">s deficiências associadas ou com cegueira ou baixa visão. Assim, as dificuldades de comunicação enfrentadas pelos meus alunos foi o que me motivou a realizar esta pesquisa. Sou doutora em Educação pela Universidade do Estado do Rio de Janeiro e atualmente </w:t>
      </w:r>
      <w:r w:rsidRPr="00E641B1">
        <w:rPr>
          <w:rFonts w:ascii="Arial" w:eastAsia="Times New Roman" w:hAnsi="Arial" w:cs="Arial"/>
        </w:rPr>
        <w:t>estou fazendo um pós-doutorado para continuar pesquisando recursos da comunicação alternativa tátil e crianças com deficiência múltipla sensorial visual. Espero que minha pesquisa seja útil para outros professores e outras crianças. Então vamos conhecer es</w:t>
      </w:r>
      <w:r w:rsidRPr="00E641B1">
        <w:rPr>
          <w:rFonts w:ascii="Arial" w:eastAsia="Times New Roman" w:hAnsi="Arial" w:cs="Arial"/>
        </w:rPr>
        <w:t>sa pesquisa.</w:t>
      </w:r>
    </w:p>
    <w:p w14:paraId="00000009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</w:p>
    <w:p w14:paraId="0000000A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  <w:b/>
        </w:rPr>
        <w:t>Slide 2 – Definindo o PACT e a questão de pesquisa</w:t>
      </w:r>
    </w:p>
    <w:p w14:paraId="0000000B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  <w:b/>
        </w:rPr>
        <w:tab/>
      </w:r>
      <w:r w:rsidRPr="00E641B1">
        <w:rPr>
          <w:rFonts w:ascii="Arial" w:eastAsia="Times New Roman" w:hAnsi="Arial" w:cs="Arial"/>
        </w:rPr>
        <w:t xml:space="preserve">Como podemos definir o PACT – Programa de Comunicação Alternativa Tátil? O PACT é uma pesquisa de doutorado que buscou investigar a seguinte questão: A Comunicação Alternativa - por meio da </w:t>
      </w:r>
      <w:r w:rsidRPr="00E641B1">
        <w:rPr>
          <w:rFonts w:ascii="Arial" w:eastAsia="Times New Roman" w:hAnsi="Arial" w:cs="Arial"/>
        </w:rPr>
        <w:t>associação de gestos, objetos e símbolos táteis - pode favorecer atos comunicativos e comportamentos de ações em crianças com deficiências múltiplas sensoriais?</w:t>
      </w:r>
    </w:p>
    <w:p w14:paraId="0000000C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ab/>
        <w:t>A propósito, esta pesquisa é um programa versátil que utiliza recursos de baixo custo e pode s</w:t>
      </w:r>
      <w:r w:rsidRPr="00E641B1">
        <w:rPr>
          <w:rFonts w:ascii="Arial" w:eastAsia="Times New Roman" w:hAnsi="Arial" w:cs="Arial"/>
        </w:rPr>
        <w:t>er realizado na escola e no lar infantil.</w:t>
      </w:r>
    </w:p>
    <w:p w14:paraId="0000000D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</w:p>
    <w:p w14:paraId="0000000E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  <w:b/>
        </w:rPr>
        <w:t>Slide 3 – Objetivos</w:t>
      </w:r>
    </w:p>
    <w:p w14:paraId="0000000F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Quais são os objetivos desta pesquisa?</w:t>
      </w:r>
    </w:p>
    <w:p w14:paraId="00000010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O objetivo geral foi desenvolver um Programa de Comunicação Alternativa Tátil baseado na associação de gestos, objetos e símbolos táteis por meio da manif</w:t>
      </w:r>
      <w:r w:rsidRPr="00E641B1">
        <w:rPr>
          <w:rFonts w:ascii="Arial" w:eastAsia="Times New Roman" w:hAnsi="Arial" w:cs="Arial"/>
        </w:rPr>
        <w:t xml:space="preserve">estação de </w:t>
      </w:r>
      <w:r w:rsidRPr="00E641B1">
        <w:rPr>
          <w:rFonts w:ascii="Arial" w:eastAsia="Times New Roman" w:hAnsi="Arial" w:cs="Arial"/>
        </w:rPr>
        <w:lastRenderedPageBreak/>
        <w:t>comportamentos de ações e atos comunicativos de crianças com deficiência múltipla e deficiência visual.</w:t>
      </w:r>
    </w:p>
    <w:p w14:paraId="00000011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Objetivos específicos:</w:t>
      </w:r>
    </w:p>
    <w:p w14:paraId="00000012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 xml:space="preserve">  </w:t>
      </w:r>
    </w:p>
    <w:p w14:paraId="00000013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1) Avaliar a apropriação do vocabulário receptivo por meio da compreensão do significado da associação de gestos, o</w:t>
      </w:r>
      <w:r w:rsidRPr="00E641B1">
        <w:rPr>
          <w:rFonts w:ascii="Arial" w:eastAsia="Times New Roman" w:hAnsi="Arial" w:cs="Arial"/>
        </w:rPr>
        <w:t>bjetos e símbolos táteis em contextos específicos;</w:t>
      </w:r>
    </w:p>
    <w:p w14:paraId="00000014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2) Analisar a capacidade de se expressar por meio de solicitações e/ou solicitações de forma autônoma, utilizando os gestos de comer e beber, objetos e símbolos táteis.</w:t>
      </w:r>
    </w:p>
    <w:p w14:paraId="00000015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</w:p>
    <w:p w14:paraId="00000016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  <w:b/>
        </w:rPr>
        <w:t>Slide 4 – Referencial Teórico</w:t>
      </w:r>
    </w:p>
    <w:p w14:paraId="00000017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 xml:space="preserve">Para </w:t>
      </w:r>
      <w:r w:rsidRPr="00E641B1">
        <w:rPr>
          <w:rFonts w:ascii="Arial" w:eastAsia="Times New Roman" w:hAnsi="Arial" w:cs="Arial"/>
        </w:rPr>
        <w:t>estruturar os conceitos abordados nesta tese, utilizei vários autores, entre os quais se mencionam:</w:t>
      </w:r>
    </w:p>
    <w:p w14:paraId="00000018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Deficiências Múltiplas: Carvalho (2000); Chifre; Kang (2012); Brady et. al. (2016); Pletsch (2015) entre muitos outros.</w:t>
      </w:r>
    </w:p>
    <w:p w14:paraId="00000019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Comunicação Alternativa: Nunes (2003</w:t>
      </w:r>
      <w:r w:rsidRPr="00E641B1">
        <w:rPr>
          <w:rFonts w:ascii="Arial" w:eastAsia="Times New Roman" w:hAnsi="Arial" w:cs="Arial"/>
        </w:rPr>
        <w:t>); Walter e Nunes (2013); Deliberato (2015) entre outros.</w:t>
      </w:r>
    </w:p>
    <w:p w14:paraId="0000001A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Atos de comunicação: Halliday (1975); Shumway; Wetherby (2009); Didden et. al. (2010).</w:t>
      </w:r>
    </w:p>
    <w:p w14:paraId="0000001B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Comportamentos de ação: Habermas (1985); Cecez-Kecmanovic; Janson (1999);</w:t>
      </w:r>
    </w:p>
    <w:p w14:paraId="0000001C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Tactile Symbols: Hagood (1992; 1997); Hatlen (2003); Cooper (2006).</w:t>
      </w:r>
    </w:p>
    <w:p w14:paraId="0000001D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Símbolos texturizados: Murray-Branch; Bailey (1998).</w:t>
      </w:r>
    </w:p>
    <w:p w14:paraId="0000001E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Símbolos tangíveis: Rowland; Schweigert (1989); Maia et. al. (2010).</w:t>
      </w:r>
    </w:p>
    <w:p w14:paraId="0000001F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 xml:space="preserve">Estratégias: Abordagem Coativa de Jan Van Dijk (1986); e a teoria </w:t>
      </w:r>
      <w:r w:rsidRPr="00E641B1">
        <w:rPr>
          <w:rFonts w:ascii="Arial" w:eastAsia="Times New Roman" w:hAnsi="Arial" w:cs="Arial"/>
        </w:rPr>
        <w:t>da aprendizagem ativa de Lilli Nielsen (SHAFER, 1995).</w:t>
      </w:r>
    </w:p>
    <w:p w14:paraId="00000020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É importante explicar que algumas crianças com deficiência múltipla sensorial visual lutam diariamente para comunicar suas necessidades e interesses e geralmente se comunicam por meio de modalidades si</w:t>
      </w:r>
      <w:r w:rsidRPr="00E641B1">
        <w:rPr>
          <w:rFonts w:ascii="Arial" w:eastAsia="Times New Roman" w:hAnsi="Arial" w:cs="Arial"/>
        </w:rPr>
        <w:t>mples e elementares definidas por atos comunicativos e comportamentos de ações.</w:t>
      </w:r>
    </w:p>
    <w:p w14:paraId="00000021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</w:p>
    <w:p w14:paraId="00000022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  <w:b/>
        </w:rPr>
        <w:t>Slide 5 – Atos Comunicativos e Ações Comunicativas</w:t>
      </w:r>
    </w:p>
    <w:p w14:paraId="00000023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Os atos comunicativos incluem gestos, vocalizações, verbalizações, formas incomuns de responder sim e não. Os comportamentos</w:t>
      </w:r>
      <w:r w:rsidRPr="00E641B1">
        <w:rPr>
          <w:rFonts w:ascii="Arial" w:eastAsia="Times New Roman" w:hAnsi="Arial" w:cs="Arial"/>
        </w:rPr>
        <w:t xml:space="preserve"> de ações incluem ações com a intenção de comunicar algo. É importante oferecer recursos alternativos que favoreçam a comunicação das crianças que buscam informações por meio do toque.</w:t>
      </w:r>
    </w:p>
    <w:p w14:paraId="00000024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</w:p>
    <w:p w14:paraId="00000025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  <w:b/>
        </w:rPr>
        <w:t>Slide 6 – Comunicação alternativa tátil</w:t>
      </w:r>
    </w:p>
    <w:p w14:paraId="00000026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lastRenderedPageBreak/>
        <w:t>O que é comunicação alternativ</w:t>
      </w:r>
      <w:r w:rsidRPr="00E641B1">
        <w:rPr>
          <w:rFonts w:ascii="Arial" w:eastAsia="Times New Roman" w:hAnsi="Arial" w:cs="Arial"/>
        </w:rPr>
        <w:t>a tátil?</w:t>
      </w:r>
    </w:p>
    <w:p w14:paraId="00000027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É um conjunto de recursos táteis cujo objetivo é favorecer a comunicação de crianças cegas ou com impedimentos visuais que apresentam dificuldades de interpretação em braille, imagens e palavras escritas a tinta. As três principais características</w:t>
      </w:r>
      <w:r w:rsidRPr="00E641B1">
        <w:rPr>
          <w:rFonts w:ascii="Arial" w:eastAsia="Times New Roman" w:hAnsi="Arial" w:cs="Arial"/>
        </w:rPr>
        <w:t xml:space="preserve"> da comunicação tátil alternativa são as seguintes: Símbolos Tácteis, Símbolos Tangíveis e Símbolos Texturizados.</w:t>
      </w:r>
    </w:p>
    <w:p w14:paraId="00000028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Sobre os símbolos táteis: os símbolos táteis têm uma cor, forma, textura e uma dica sobre o que representam. Os símbolos táteis usados nesta p</w:t>
      </w:r>
      <w:r w:rsidRPr="00E641B1">
        <w:rPr>
          <w:rFonts w:ascii="Arial" w:eastAsia="Times New Roman" w:hAnsi="Arial" w:cs="Arial"/>
        </w:rPr>
        <w:t>esquisa foram adaptados dos símbolos táteis da Escola do Texas para Cegos e Deficientes Visuais.</w:t>
      </w:r>
    </w:p>
    <w:p w14:paraId="00000029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</w:p>
    <w:p w14:paraId="0000002A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  <w:b/>
        </w:rPr>
        <w:t>Slide 7 – Método</w:t>
      </w:r>
    </w:p>
    <w:p w14:paraId="0000002B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 xml:space="preserve">-A pesquisa foi enviada ao Comitê de Ética e Pesquisa da Universidade do Estado do Rio de Janeiro e obteve parecer "Aprovado"; </w:t>
      </w:r>
    </w:p>
    <w:p w14:paraId="0000002C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 xml:space="preserve"> -A seguir ob</w:t>
      </w:r>
      <w:r w:rsidRPr="00E641B1">
        <w:rPr>
          <w:rFonts w:ascii="Arial" w:eastAsia="Times New Roman" w:hAnsi="Arial" w:cs="Arial"/>
        </w:rPr>
        <w:t xml:space="preserve">teve autorização da instituição onde ocorreu; </w:t>
      </w:r>
    </w:p>
    <w:p w14:paraId="0000002D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- Ao final da primeira etapa denominada Estudo I, realizou-se uma segunda etapa denominada Estudo II que recebeu nova autorização da instituição;</w:t>
      </w:r>
    </w:p>
    <w:p w14:paraId="0000002E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- Pesquisa quase experimental com dados coletados em duas fases</w:t>
      </w:r>
      <w:r w:rsidRPr="00E641B1">
        <w:rPr>
          <w:rFonts w:ascii="Arial" w:eastAsia="Times New Roman" w:hAnsi="Arial" w:cs="Arial"/>
        </w:rPr>
        <w:t>:</w:t>
      </w:r>
    </w:p>
    <w:p w14:paraId="0000002F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fase A = linha de base</w:t>
      </w:r>
    </w:p>
    <w:p w14:paraId="00000030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</w:rPr>
        <w:t>fase B = intervenção</w:t>
      </w:r>
    </w:p>
    <w:p w14:paraId="00000031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</w:p>
    <w:p w14:paraId="00000032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  <w:r w:rsidRPr="00E641B1">
        <w:rPr>
          <w:rFonts w:ascii="Arial" w:eastAsia="Times New Roman" w:hAnsi="Arial" w:cs="Arial"/>
          <w:b/>
        </w:rPr>
        <w:t>Slide 8 – Variáveis da Pesquisa</w:t>
      </w:r>
    </w:p>
    <w:p w14:paraId="00000033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Variável dependente:</w:t>
      </w:r>
    </w:p>
    <w:p w14:paraId="00000034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 xml:space="preserve">a) Ações Comportamentais, que foram representadas por: expressão dos gestos de comer e beber, uso do pratinho e xícara, uso das bonecas de chamada, outros objetos que representavam o cotidiano das crianças e uso de símbolos táteis; uso de objetos (peça de </w:t>
      </w:r>
      <w:r w:rsidRPr="00E641B1">
        <w:rPr>
          <w:rFonts w:ascii="Arial" w:hAnsi="Arial" w:cs="Arial"/>
        </w:rPr>
        <w:t>lego, colher, copinho de brinquedo, fralda), fichas básicas de comunicação (comer, beber, brincar, ir ao banheiro), desdobrando o símbolo tátil “dia da atividade” no quadro para iniciar a atividade e pregar este símbolo no quadro para sinalizar o fim da at</w:t>
      </w:r>
      <w:r w:rsidRPr="00E641B1">
        <w:rPr>
          <w:rFonts w:ascii="Arial" w:hAnsi="Arial" w:cs="Arial"/>
        </w:rPr>
        <w:t>ividade.</w:t>
      </w:r>
    </w:p>
    <w:p w14:paraId="00000035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b) Atos comunicativos, que foram representados por: verbalizações, vocalizações, gestos, expressões de protesto e respostas de “sim” e “não”.</w:t>
      </w:r>
    </w:p>
    <w:p w14:paraId="00000036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 xml:space="preserve"> </w:t>
      </w:r>
      <w:r w:rsidRPr="00E641B1">
        <w:rPr>
          <w:rFonts w:ascii="Arial" w:hAnsi="Arial" w:cs="Arial"/>
        </w:rPr>
        <w:tab/>
        <w:t>Variável Independente: PACT - Programa de Comunicação Alternativa Tátil.</w:t>
      </w:r>
    </w:p>
    <w:p w14:paraId="00000037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38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9 – Fases da Pesquisa – Estudo I</w:t>
      </w:r>
      <w:r w:rsidRPr="00E641B1">
        <w:rPr>
          <w:rFonts w:ascii="Arial" w:hAnsi="Arial" w:cs="Arial"/>
          <w:b/>
        </w:rPr>
        <w:tab/>
      </w:r>
    </w:p>
    <w:p w14:paraId="00000039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 xml:space="preserve">O estudo I começou em maio de 2017 e terminou em novembro do mesmo ano. Os participantes desta primeira fase foram 3 crianças com idades entre 5 e 6 anos, com </w:t>
      </w:r>
      <w:r w:rsidRPr="00E641B1">
        <w:rPr>
          <w:rFonts w:ascii="Arial" w:hAnsi="Arial" w:cs="Arial"/>
        </w:rPr>
        <w:lastRenderedPageBreak/>
        <w:t>deficiência múltipla e deficiência visual e sem comunicaç</w:t>
      </w:r>
      <w:r w:rsidRPr="00E641B1">
        <w:rPr>
          <w:rFonts w:ascii="Arial" w:hAnsi="Arial" w:cs="Arial"/>
        </w:rPr>
        <w:t>ão verbal. Os comportamentos analisados foram seus atos comunicativos (respostas verbais, vocais, gestuais, respostas “sim” e “não”) e seus comportamentos de ações (uso de gestos, objetos de referência, símbolos táteis). Os dados foram coletados por meio d</w:t>
      </w:r>
      <w:r w:rsidRPr="00E641B1">
        <w:rPr>
          <w:rFonts w:ascii="Arial" w:hAnsi="Arial" w:cs="Arial"/>
        </w:rPr>
        <w:t>e filmagens realizadas em uma escola especializada em deficiência visual.</w:t>
      </w:r>
    </w:p>
    <w:p w14:paraId="0000003A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3B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3C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10 – Estudo II</w:t>
      </w:r>
    </w:p>
    <w:p w14:paraId="0000003D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O Estudo II foi uma extensão do Programa de Comunicação Alternativa Tátil iniciado no Estudo I. Foi realizado pela primeira vez na mesma escola do estudo I, co</w:t>
      </w:r>
      <w:r w:rsidRPr="00E641B1">
        <w:rPr>
          <w:rFonts w:ascii="Arial" w:hAnsi="Arial" w:cs="Arial"/>
        </w:rPr>
        <w:t>m início em junho de 2018 e término em outubro do mesmo ano. A continuação do Estudo II foi na casa da criança participante, com início em novembro de 2018 e término em janeiro de 2019.</w:t>
      </w:r>
    </w:p>
    <w:p w14:paraId="0000003E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O participante dessas etapas era apenas uma das crianças participantes</w:t>
      </w:r>
      <w:r w:rsidRPr="00E641B1">
        <w:rPr>
          <w:rFonts w:ascii="Arial" w:hAnsi="Arial" w:cs="Arial"/>
        </w:rPr>
        <w:t xml:space="preserve"> do Estudo I, portanto, ele utilizava objetos e símbolos táteis para representar atividades do seu cotidiano escolar e também atividades de interesse em casa.</w:t>
      </w:r>
    </w:p>
    <w:p w14:paraId="0000003F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O Estudo II analisou as ações comunicativas relacionadas ao uso de objetos e símbolos táteis, fic</w:t>
      </w:r>
      <w:r w:rsidRPr="00E641B1">
        <w:rPr>
          <w:rFonts w:ascii="Arial" w:hAnsi="Arial" w:cs="Arial"/>
        </w:rPr>
        <w:t>has básicas de comunicação e a ação de retirar e pregar o símbolo tátil "dia da atividade" no quadro.</w:t>
      </w:r>
    </w:p>
    <w:p w14:paraId="00000040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41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11 – Materiais do Estudo I</w:t>
      </w:r>
    </w:p>
    <w:p w14:paraId="00000042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ab/>
        <w:t>Eu coloquei neste slide quatro imagens sobre os materiais que utilizei no estudo 1. Deixe-me descrevê-los para vocês: D</w:t>
      </w:r>
      <w:r w:rsidRPr="00E641B1">
        <w:rPr>
          <w:rFonts w:ascii="Arial" w:hAnsi="Arial" w:cs="Arial"/>
        </w:rPr>
        <w:t>a esquerda para a direita, as imagens mostram cinco bonecos da chamada vestindo uniformes escolares. Esses bonecos foram utilizados para promover a compreensão de Si Mesmo e do Outro. Depois, há a janela do tempo feita de papel cartão vermelho plastificado</w:t>
      </w:r>
      <w:r w:rsidRPr="00E641B1">
        <w:rPr>
          <w:rFonts w:ascii="Arial" w:hAnsi="Arial" w:cs="Arial"/>
        </w:rPr>
        <w:t xml:space="preserve"> e usada para representar a condição do tempo (sol/chuva). Depois, há o mural de rotina usado para pregar símbolos táteis. Por fim, há os símbolos concretos Sim e Não. Feito com tampa de maionese coberta com massa artesanal. O símbolo vermelho representa “</w:t>
      </w:r>
      <w:r w:rsidRPr="00E641B1">
        <w:rPr>
          <w:rFonts w:ascii="Arial" w:hAnsi="Arial" w:cs="Arial"/>
        </w:rPr>
        <w:t>Não” e o símbolo amarelo representa “Sim”. Eles funcionam movendo o pluger de acordo com o movimento da cabeça.</w:t>
      </w:r>
    </w:p>
    <w:p w14:paraId="00000043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44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12 – Repertório de Símbolos Táteis do Estudo I</w:t>
      </w:r>
    </w:p>
    <w:p w14:paraId="00000045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Neste slide estão as categorias de símbolos táteis que elaborei no estudo 1. Eu os descrev</w:t>
      </w:r>
      <w:r w:rsidRPr="00E641B1">
        <w:rPr>
          <w:rFonts w:ascii="Arial" w:hAnsi="Arial" w:cs="Arial"/>
        </w:rPr>
        <w:t>erei os para você.</w:t>
      </w:r>
    </w:p>
    <w:p w14:paraId="00000046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 xml:space="preserve">Da esquerda para a direita, a imagem mostra duas categorias de símbolos táteis. A primeira coluna mostra a categoria local: sala de aula (representada por um pedaço de tatame verde) </w:t>
      </w:r>
      <w:r w:rsidRPr="00E641B1">
        <w:rPr>
          <w:rFonts w:ascii="Arial" w:hAnsi="Arial" w:cs="Arial"/>
        </w:rPr>
        <w:lastRenderedPageBreak/>
        <w:t>e casa (representada por zíper bege). Essa categoria fo</w:t>
      </w:r>
      <w:r w:rsidRPr="00E641B1">
        <w:rPr>
          <w:rFonts w:ascii="Arial" w:hAnsi="Arial" w:cs="Arial"/>
        </w:rPr>
        <w:t>i confeccionada com cartolina laranja, textura lisa e formato quadrado. Cada categoria tem uma pista perceptível.</w:t>
      </w:r>
    </w:p>
    <w:p w14:paraId="00000047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A segunda coluna mostra a categoria de ação e é organizada em duas colunas. Os símbolos táteis desta categoria foram confeccionados com cartol</w:t>
      </w:r>
      <w:r w:rsidRPr="00E641B1">
        <w:rPr>
          <w:rFonts w:ascii="Arial" w:hAnsi="Arial" w:cs="Arial"/>
        </w:rPr>
        <w:t>ina, cor verde, textura lisa, formato triangular e pistas perceptíveis. No lado esquerdo há um símbolo de educação física (bola), abaixo, lavar as mãos (sabonete), beber (copo), brincar (sapo musical), história (livro). A segunda coluna contém: prato (come</w:t>
      </w:r>
      <w:r w:rsidRPr="00E641B1">
        <w:rPr>
          <w:rFonts w:ascii="Arial" w:hAnsi="Arial" w:cs="Arial"/>
        </w:rPr>
        <w:t>r), escova de dentes, travesseiro (descanso), guizo (música), pandeiro (capoeira: luta afro-brasileira).</w:t>
      </w:r>
    </w:p>
    <w:p w14:paraId="00000048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Quero chamar a atenção para algo importante: apenas dois objetos foram associados aos gestos: copo associado ao gesto de beber = mão fechada com o pole</w:t>
      </w:r>
      <w:r w:rsidRPr="00E641B1">
        <w:rPr>
          <w:rFonts w:ascii="Arial" w:hAnsi="Arial" w:cs="Arial"/>
        </w:rPr>
        <w:t>gar tocando os lábios. Prato associado ao gesto de comer = mão aberta tocando os lábios.</w:t>
      </w:r>
    </w:p>
    <w:p w14:paraId="00000049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4A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13 – As três etapas do PACT no estudo I</w:t>
      </w:r>
    </w:p>
    <w:p w14:paraId="0000004B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O PACT – Programa de Comunicação Alternativa Tátil é composto por 3 etapas que respeitam a hierarquia dos símbolos. Os s</w:t>
      </w:r>
      <w:r w:rsidRPr="00E641B1">
        <w:rPr>
          <w:rFonts w:ascii="Arial" w:hAnsi="Arial" w:cs="Arial"/>
        </w:rPr>
        <w:t>ímbolos táteis desenvolvidos neste programa foram baseados nos símbolos táteis da TSBVI. Este programa estimula a manifestação de atos comunicativos e comportamentos de ações de crianças que ainda não se expressaram de forma funcional por meio da linguagem</w:t>
      </w:r>
      <w:r w:rsidRPr="00E641B1">
        <w:rPr>
          <w:rFonts w:ascii="Arial" w:hAnsi="Arial" w:cs="Arial"/>
        </w:rPr>
        <w:t xml:space="preserve"> oral.</w:t>
      </w:r>
    </w:p>
    <w:p w14:paraId="0000004C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3 Etapas:</w:t>
      </w:r>
    </w:p>
    <w:p w14:paraId="0000004D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1) Seleção de objetos de referência pela pesquisadora e pela professora;</w:t>
      </w:r>
    </w:p>
    <w:p w14:paraId="0000004E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2) Use objetos para antecipar as atividades rotineiras da escola;</w:t>
      </w:r>
    </w:p>
    <w:p w14:paraId="0000004F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3) Pregar os objetos de referência aos símbolos táteis.</w:t>
      </w:r>
    </w:p>
    <w:p w14:paraId="00000050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51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14 – Resultados em fotos</w:t>
      </w:r>
    </w:p>
    <w:p w14:paraId="00000052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Este slide contém 4 fotos mostrando duas fotos acima e duas fotos abaixo. Da esquerda para a direita, as fotos principais mostram Kristian e sua professora sentados no chão da sala de aula. O professor auxilia na pesquisa dos símbolos táteis. As fotos abai</w:t>
      </w:r>
      <w:r w:rsidRPr="00E641B1">
        <w:rPr>
          <w:rFonts w:ascii="Arial" w:hAnsi="Arial" w:cs="Arial"/>
        </w:rPr>
        <w:t>xo mostram da esquerda para a direita a professora ajudando Glenda a pesquisar e pregar os símbolos táteis no mural de rotina. Nesta imagem aparece outra garota, que não estava na pesquisa, mas que também era aluna dessa classe e também usava os símbolos t</w:t>
      </w:r>
      <w:r w:rsidRPr="00E641B1">
        <w:rPr>
          <w:rFonts w:ascii="Arial" w:hAnsi="Arial" w:cs="Arial"/>
        </w:rPr>
        <w:t>áteis. É importante mencionar que todos os nomes de crianças são fictícios.</w:t>
      </w:r>
    </w:p>
    <w:p w14:paraId="00000053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54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15 – Resultados em Gráficos</w:t>
      </w:r>
    </w:p>
    <w:p w14:paraId="00000055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Este slide mostra alguns gráficos relativos aos comportamentos de ações ou ações comunicativas das crianças. O primeiro gráfico mostra as ações c</w:t>
      </w:r>
      <w:r w:rsidRPr="00E641B1">
        <w:rPr>
          <w:rFonts w:ascii="Arial" w:hAnsi="Arial" w:cs="Arial"/>
        </w:rPr>
        <w:t xml:space="preserve">omunicativas de Glenda, </w:t>
      </w:r>
      <w:r w:rsidRPr="00E641B1">
        <w:rPr>
          <w:rFonts w:ascii="Arial" w:hAnsi="Arial" w:cs="Arial"/>
        </w:rPr>
        <w:lastRenderedPageBreak/>
        <w:t>uma menina com deficiência múltipla sensorial visual e não verbal. O que chama a atenção é que na linha de base Glenda não apresentou nenhuma ação comunicativa, mas na intervenção sua interação com os materiais foi satisfatória.</w:t>
      </w:r>
    </w:p>
    <w:p w14:paraId="00000056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57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</w:t>
      </w:r>
      <w:r w:rsidRPr="00E641B1">
        <w:rPr>
          <w:rFonts w:ascii="Arial" w:hAnsi="Arial" w:cs="Arial"/>
          <w:b/>
        </w:rPr>
        <w:t>ide 16 – Resultado em Gráficos</w:t>
      </w:r>
    </w:p>
    <w:p w14:paraId="00000058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O segundo gráfico mostra as ações comunicativas de Breno, um menino com baixa visão, com deficiências físicas e não verbais. Breno faltava muito às aulas. Vemos que na linha de base Breno não apresentou nenhuma ação comunicat</w:t>
      </w:r>
      <w:r w:rsidRPr="00E641B1">
        <w:rPr>
          <w:rFonts w:ascii="Arial" w:hAnsi="Arial" w:cs="Arial"/>
        </w:rPr>
        <w:t>iva, mas na intervenção usou o copo, o prato e fez os gestos de comer e beber. Por causa de suas ausências nas aulas, ele não usou símbolos táteis.</w:t>
      </w:r>
    </w:p>
    <w:p w14:paraId="00000059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5A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17 – Resultado em Gráficos</w:t>
      </w:r>
    </w:p>
    <w:p w14:paraId="0000005B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O terceiro gráfico mostra as ações comunicativas de Kristian, um menino ce</w:t>
      </w:r>
      <w:r w:rsidRPr="00E641B1">
        <w:rPr>
          <w:rFonts w:ascii="Arial" w:hAnsi="Arial" w:cs="Arial"/>
        </w:rPr>
        <w:t>go, com atraso global de desenvolvimento e suspeito de ter uma síndrome. Kristian também não era verbal. Em contextos muito específicos, falou palavras soltas. Na linha de base, Kristian não mostrou nenhuma ação comunicativa, mas durante a intervenção, Kri</w:t>
      </w:r>
      <w:r w:rsidRPr="00E641B1">
        <w:rPr>
          <w:rFonts w:ascii="Arial" w:hAnsi="Arial" w:cs="Arial"/>
        </w:rPr>
        <w:t>stian teve um bom desempenho.</w:t>
      </w:r>
    </w:p>
    <w:p w14:paraId="0000005C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5D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18 – Materiais usados na escola no Estudo II</w:t>
      </w:r>
    </w:p>
    <w:p w14:paraId="0000005E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ab/>
        <w:t>Este slide mostra os materiais que foram utilizados no estudo II. As imagens mostram que da esquerda para a direita há um mural rotineiro, cestas inicial e final, uma bandej</w:t>
      </w:r>
      <w:r w:rsidRPr="00E641B1">
        <w:rPr>
          <w:rFonts w:ascii="Arial" w:hAnsi="Arial" w:cs="Arial"/>
        </w:rPr>
        <w:t xml:space="preserve">a de escolha. No meio da imagem, da esquerda para a direita: fichas básicas de comunicação sobre beber, comer, brincar, ir ao banheiro, ir para casa, depois há uma caixa de brinquedos aberta e fechada. É importante mencionar que apenas Kristian participou </w:t>
      </w:r>
      <w:r w:rsidRPr="00E641B1">
        <w:rPr>
          <w:rFonts w:ascii="Arial" w:hAnsi="Arial" w:cs="Arial"/>
        </w:rPr>
        <w:t>do estudo II. Infelizmente Glenda e Breno não participaram e se por acaso fizeram os gestos para comer ou beber esses gestos não foram entendidos como pedidos.</w:t>
      </w:r>
    </w:p>
    <w:p w14:paraId="0000005F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60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19 – Materiais usados na casa de Kristian no Estudo II</w:t>
      </w:r>
    </w:p>
    <w:p w14:paraId="00000061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Neste slide, temos os materiais qu</w:t>
      </w:r>
      <w:r w:rsidRPr="00E641B1">
        <w:rPr>
          <w:rFonts w:ascii="Arial" w:hAnsi="Arial" w:cs="Arial"/>
        </w:rPr>
        <w:t>e desenvolvi para usar na casa de Kristian. É importante esclarecer que essa pesquisa foi pensada para acontecer apenas na escola, mas a mãe do Kristian o tirou da escola e por isso desenvolvi a pesquisa em casa. Para ser sincera, ter feito a pesquisa na c</w:t>
      </w:r>
      <w:r w:rsidRPr="00E641B1">
        <w:rPr>
          <w:rFonts w:ascii="Arial" w:hAnsi="Arial" w:cs="Arial"/>
        </w:rPr>
        <w:t>asa de Kristian mostrou como essa pesquisa é versátil.</w:t>
      </w:r>
    </w:p>
    <w:p w14:paraId="00000062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A propósito, da esquerda para a direita, vemos a prancha com o símbolo tátil “dia da atividade”, a caixa de brinquedos aberta e fechada e os cartões básicos de comunicação, com exceção do cartão de ida</w:t>
      </w:r>
      <w:r w:rsidRPr="00E641B1">
        <w:rPr>
          <w:rFonts w:ascii="Arial" w:hAnsi="Arial" w:cs="Arial"/>
        </w:rPr>
        <w:t xml:space="preserve"> para casa, pois a criança já estava em casa. É importante </w:t>
      </w:r>
      <w:r w:rsidRPr="00E641B1">
        <w:rPr>
          <w:rFonts w:ascii="Arial" w:hAnsi="Arial" w:cs="Arial"/>
        </w:rPr>
        <w:lastRenderedPageBreak/>
        <w:t>esclarecer que esses cartões foram confeccionados com papel cartão plástico preto com objetos e símbolos táteis, além de uma legenda escrita em tinta e em braille. O cartão para ir pra casa não foi</w:t>
      </w:r>
      <w:r w:rsidRPr="00E641B1">
        <w:rPr>
          <w:rFonts w:ascii="Arial" w:hAnsi="Arial" w:cs="Arial"/>
        </w:rPr>
        <w:t xml:space="preserve"> utilizado porque a criança já estava em casa.</w:t>
      </w:r>
    </w:p>
    <w:p w14:paraId="00000063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64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20 – As 3 fases do PACT no estudo 2</w:t>
      </w:r>
    </w:p>
    <w:p w14:paraId="00000065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Fases do PACT na escola:</w:t>
      </w:r>
    </w:p>
    <w:p w14:paraId="00000066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1) seleção dos objetos de referência pelo pesquisador com a aprovação dos professores;</w:t>
      </w:r>
    </w:p>
    <w:p w14:paraId="00000067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2) uso de objetos de referência e símbolos táteis para</w:t>
      </w:r>
      <w:r w:rsidRPr="00E641B1">
        <w:rPr>
          <w:rFonts w:ascii="Arial" w:hAnsi="Arial" w:cs="Arial"/>
        </w:rPr>
        <w:t xml:space="preserve"> antecipar atividades escolares rotineiras;</w:t>
      </w:r>
    </w:p>
    <w:p w14:paraId="00000068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69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3) escolher objetos na bandeja de escolha para representar os dias da semana;</w:t>
      </w:r>
    </w:p>
    <w:p w14:paraId="0000006A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4) usar cartões de comunicação básicos.</w:t>
      </w:r>
    </w:p>
    <w:p w14:paraId="0000006B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Etapas do PACT na casa de Kristian:</w:t>
      </w:r>
    </w:p>
    <w:p w14:paraId="0000006C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1) use a lousa para desdobrar e pregar o símbolo tátil da atividade;</w:t>
      </w:r>
    </w:p>
    <w:p w14:paraId="0000006D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2) Kristian foi incentivado a selecionar cartões de comunicação básicos para fazer pedidos.</w:t>
      </w:r>
    </w:p>
    <w:p w14:paraId="0000006E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6F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21 – Repertório de símbolos táteis do estudo II</w:t>
      </w:r>
    </w:p>
    <w:p w14:paraId="00000070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Além desse material, desenvolvi um repertório de símbolos táteis para a criança usar na escola. E a propósito a imagem mostra que, do lado direito ao mais largo, existe a categoria ação representada pela forma triangular, cor verde, textura de papel acasta</w:t>
      </w:r>
      <w:r w:rsidRPr="00E641B1">
        <w:rPr>
          <w:rFonts w:ascii="Arial" w:hAnsi="Arial" w:cs="Arial"/>
        </w:rPr>
        <w:t>nhado e com pistas perceptíveis diferentes. Esses símbolos táteis foram usados em combinação com objetos. No lado direito, está a categoria de tempo. Essa categoria tem o formato de um diamante, feito com papel cartão branco e textura de tule. Em cada símb</w:t>
      </w:r>
      <w:r w:rsidRPr="00E641B1">
        <w:rPr>
          <w:rFonts w:ascii="Arial" w:hAnsi="Arial" w:cs="Arial"/>
        </w:rPr>
        <w:t>olo de tempo existe uma pista perceptível que foi escolhida pela criança com a ajuda de sua professora. Este símbolo tátil foi pregado com velcro em um cartão feito de papel cartão plástico vermelho. Abaixo, podemos ver o símbolo tátil “atividade diurna” q</w:t>
      </w:r>
      <w:r w:rsidRPr="00E641B1">
        <w:rPr>
          <w:rFonts w:ascii="Arial" w:hAnsi="Arial" w:cs="Arial"/>
        </w:rPr>
        <w:t>ue era utilizado na casa da criança. É importante esclarecer que na casa de Kristian não existia um mural rotineiro, então criei este símbolo para representar os dias que passei em sua casa para fazer atividades.</w:t>
      </w:r>
    </w:p>
    <w:p w14:paraId="00000071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72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22 – Kristian usando o mural da roti</w:t>
      </w:r>
      <w:r w:rsidRPr="00E641B1">
        <w:rPr>
          <w:rFonts w:ascii="Arial" w:hAnsi="Arial" w:cs="Arial"/>
          <w:b/>
        </w:rPr>
        <w:t>na</w:t>
      </w:r>
    </w:p>
    <w:p w14:paraId="00000073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Neste slide há uma foto de Kristian usando os símbolos táteis e seus respectivos objetos de referência para pregá-los em um mural de rotina com a ajuda de sua professora.</w:t>
      </w:r>
    </w:p>
    <w:p w14:paraId="00000074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75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23 – Alguns resultados</w:t>
      </w:r>
    </w:p>
    <w:p w14:paraId="00000076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lastRenderedPageBreak/>
        <w:t>Os resultados mostraram que o relacionamento das cri</w:t>
      </w:r>
      <w:r w:rsidRPr="00E641B1">
        <w:rPr>
          <w:rFonts w:ascii="Arial" w:hAnsi="Arial" w:cs="Arial"/>
        </w:rPr>
        <w:t>anças participantes foi afetado positivamente pelo uso dos recursos de Comunicação Alternativa Tátil;</w:t>
      </w:r>
    </w:p>
    <w:p w14:paraId="00000077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PACT é um programa inédito aqui no Brasil;</w:t>
      </w:r>
    </w:p>
    <w:p w14:paraId="00000078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Os resultados mostraram que aqui no Brasil existe uma carência de literatura sobre os benefícios da comunicação</w:t>
      </w:r>
      <w:r w:rsidRPr="00E641B1">
        <w:rPr>
          <w:rFonts w:ascii="Arial" w:hAnsi="Arial" w:cs="Arial"/>
        </w:rPr>
        <w:t xml:space="preserve"> alternativa tátil.</w:t>
      </w:r>
    </w:p>
    <w:p w14:paraId="00000079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Uma das grandes dificuldades enfrentadas nesta pesquisa foi a falta de continuidade, visto que as crianças que participaram do Estudo I não puderam participar do Estudo II;</w:t>
      </w:r>
    </w:p>
    <w:p w14:paraId="0000007A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 xml:space="preserve">Espero que esta pesquisa seja replicada por outros professores </w:t>
      </w:r>
      <w:r w:rsidRPr="00E641B1">
        <w:rPr>
          <w:rFonts w:ascii="Arial" w:hAnsi="Arial" w:cs="Arial"/>
        </w:rPr>
        <w:t>para ajudar outras crianças sem comunicação funcional.</w:t>
      </w:r>
    </w:p>
    <w:p w14:paraId="0000007B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7C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7D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24 – Validade social</w:t>
      </w:r>
    </w:p>
    <w:p w14:paraId="0000007E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Dito isso, qual foi a validade social desta pesquisa?</w:t>
      </w:r>
    </w:p>
    <w:p w14:paraId="0000007F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De acordo com a professora 1:</w:t>
      </w:r>
    </w:p>
    <w:p w14:paraId="00000080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 xml:space="preserve">Acho que as aulas não foram prejudicadas, afinal o material foi elaborado de acordo com </w:t>
      </w:r>
      <w:r w:rsidRPr="00E641B1">
        <w:rPr>
          <w:rFonts w:ascii="Arial" w:hAnsi="Arial" w:cs="Arial"/>
        </w:rPr>
        <w:t>a rotina da aula, além do pesquisador estar sempre em contato para observar possíveis necessidades</w:t>
      </w:r>
    </w:p>
    <w:p w14:paraId="00000081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mudar, adaptando para usar durante minhas aulas. Eu não teria feito nada diferente, já que a pesquisa foi adequada para aquele aluno, aula e trabalho propost</w:t>
      </w:r>
      <w:r w:rsidRPr="00E641B1">
        <w:rPr>
          <w:rFonts w:ascii="Arial" w:hAnsi="Arial" w:cs="Arial"/>
        </w:rPr>
        <w:t>o.</w:t>
      </w:r>
    </w:p>
    <w:p w14:paraId="00000082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De acordo com o Professor 2:</w:t>
      </w:r>
    </w:p>
    <w:p w14:paraId="00000083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Eu entendo que é muito importante ter estudos na área de comunicação alternativa, pois há muitas crianças que não desenvolveram a linguagem oral, o que dificulta o desenvolvimento até mesmo da aquisição de conceitos.</w:t>
      </w:r>
    </w:p>
    <w:p w14:paraId="00000084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 xml:space="preserve">Mãe de </w:t>
      </w:r>
      <w:r w:rsidRPr="00E641B1">
        <w:rPr>
          <w:rFonts w:ascii="Arial" w:hAnsi="Arial" w:cs="Arial"/>
        </w:rPr>
        <w:t>Kristian:</w:t>
      </w:r>
    </w:p>
    <w:p w14:paraId="00000085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Gostei muito porque ele aprendeu a pedir ... para comer, aprendeu que aquela colher, se refere a comer, ele fala "mãe, eu quero comer". A fralda que ele aprendeu a pedir para fazer xixi. No caso de estar urinando, mas foi o suficiente para eu sab</w:t>
      </w:r>
      <w:r w:rsidRPr="00E641B1">
        <w:rPr>
          <w:rFonts w:ascii="Arial" w:hAnsi="Arial" w:cs="Arial"/>
        </w:rPr>
        <w:t>er que ele também quer ir ao banheiro. E brincar, certo? Ele pede para brincar, pede um brinquedo. Isso ajudou muito, incentivou ele a falar, né? Para se expressar.</w:t>
      </w:r>
    </w:p>
    <w:p w14:paraId="00000086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87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  <w:b/>
        </w:rPr>
        <w:t>Slide 25 - Finalizando</w:t>
      </w:r>
    </w:p>
    <w:p w14:paraId="00000088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Espero que esta pesquisa continue e seja útil para outras crianças. Espero que tenham gostado e caso tenham alguma dúvida, me mandem um e-mail: flavia.daniela@gmail.com</w:t>
      </w:r>
    </w:p>
    <w:p w14:paraId="00000089" w14:textId="77777777" w:rsidR="001B7727" w:rsidRPr="00E641B1" w:rsidRDefault="005715E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E641B1">
        <w:rPr>
          <w:rFonts w:ascii="Arial" w:hAnsi="Arial" w:cs="Arial"/>
        </w:rPr>
        <w:t>Obrigado!</w:t>
      </w:r>
    </w:p>
    <w:p w14:paraId="0000008A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8B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8C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0000008D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</w:p>
    <w:bookmarkEnd w:id="0"/>
    <w:p w14:paraId="0000008E" w14:textId="77777777" w:rsidR="001B7727" w:rsidRPr="00E641B1" w:rsidRDefault="001B7727">
      <w:pPr>
        <w:spacing w:line="360" w:lineRule="auto"/>
        <w:ind w:left="0" w:hanging="2"/>
        <w:jc w:val="both"/>
        <w:rPr>
          <w:rFonts w:ascii="Arial" w:eastAsia="Times New Roman" w:hAnsi="Arial" w:cs="Arial"/>
        </w:rPr>
      </w:pPr>
    </w:p>
    <w:sectPr w:rsidR="001B7727" w:rsidRPr="00E641B1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27"/>
    <w:rsid w:val="001B7727"/>
    <w:rsid w:val="005715E8"/>
    <w:rsid w:val="00E6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170AD-A315-4DC3-884C-CD95A62F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Lucida Sans"/>
      <w:kern w:val="2"/>
      <w:position w:val="-1"/>
      <w:lang w:eastAsia="zh-C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">
    <w:name w:val="Fonte parág. padrã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qFormat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">
    <w:name w:val="Corpo de texto"/>
    <w:basedOn w:val="Normal"/>
    <w:pPr>
      <w:spacing w:after="140" w:line="276" w:lineRule="auto"/>
    </w:pPr>
  </w:style>
  <w:style w:type="paragraph" w:customStyle="1" w:styleId="Lista">
    <w:name w:val="Lista"/>
    <w:basedOn w:val="Corpodetexto"/>
  </w:style>
  <w:style w:type="paragraph" w:customStyle="1" w:styleId="Legenda">
    <w:name w:val="Leg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jch+YYdX9yyO5/AurmFoX6H1Q==">AMUW2mXeJzXbGdiVHYQXcjUHe7eiCWfS9/IjpBFnPa7Upam+sqtobth+ZGh6Ix56Z+1+aeDTsJ6GVv2mYRt/8jshh1zxzgR7B+etdxITDqdTtPkHQ3AIm6I=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Hurst</dc:creator>
  <cp:lastModifiedBy>Kate Hurst</cp:lastModifiedBy>
  <cp:revision>2</cp:revision>
  <dcterms:created xsi:type="dcterms:W3CDTF">2021-02-27T19:26:00Z</dcterms:created>
  <dcterms:modified xsi:type="dcterms:W3CDTF">2021-02-27T19:26:00Z</dcterms:modified>
</cp:coreProperties>
</file>